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34" w:rsidRPr="00965FE6" w:rsidRDefault="00E54034" w:rsidP="00E54034">
      <w:pPr>
        <w:pStyle w:val="1"/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  <w:bookmarkStart w:id="0" w:name="_Toc83990808"/>
      <w:r w:rsidRPr="00965FE6">
        <w:rPr>
          <w:rFonts w:ascii="Tahoma" w:hAnsi="Tahoma" w:cs="Tahoma"/>
          <w:sz w:val="22"/>
          <w:szCs w:val="22"/>
        </w:rPr>
        <w:t xml:space="preserve">Приложение </w:t>
      </w:r>
      <w:r>
        <w:rPr>
          <w:rFonts w:ascii="Tahoma" w:hAnsi="Tahoma" w:cs="Tahoma"/>
          <w:sz w:val="22"/>
          <w:szCs w:val="22"/>
        </w:rPr>
        <w:t>1а</w:t>
      </w:r>
      <w:bookmarkEnd w:id="0"/>
    </w:p>
    <w:p w:rsidR="00E54034" w:rsidRPr="00965FE6" w:rsidRDefault="00E54034" w:rsidP="00E54034">
      <w:pPr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  <w:r w:rsidRPr="00965FE6">
        <w:rPr>
          <w:rFonts w:ascii="Tahoma" w:hAnsi="Tahoma" w:cs="Tahoma"/>
          <w:sz w:val="22"/>
          <w:szCs w:val="22"/>
        </w:rPr>
        <w:t xml:space="preserve">к Порядку принятия решений о признании лиц </w:t>
      </w:r>
    </w:p>
    <w:p w:rsidR="00E54034" w:rsidRDefault="00E54034" w:rsidP="00E54034">
      <w:pPr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  <w:r w:rsidRPr="00965FE6">
        <w:rPr>
          <w:rFonts w:ascii="Tahoma" w:hAnsi="Tahoma" w:cs="Tahoma"/>
          <w:sz w:val="22"/>
          <w:szCs w:val="22"/>
        </w:rPr>
        <w:t xml:space="preserve">квалифицированными </w:t>
      </w:r>
      <w:proofErr w:type="gramStart"/>
      <w:r w:rsidRPr="00965FE6">
        <w:rPr>
          <w:rFonts w:ascii="Tahoma" w:hAnsi="Tahoma" w:cs="Tahoma"/>
          <w:sz w:val="22"/>
          <w:szCs w:val="22"/>
        </w:rPr>
        <w:t>инвесторами  в</w:t>
      </w:r>
      <w:proofErr w:type="gramEnd"/>
      <w:r w:rsidRPr="00965FE6">
        <w:rPr>
          <w:rFonts w:ascii="Tahoma" w:hAnsi="Tahoma" w:cs="Tahoma"/>
          <w:sz w:val="22"/>
          <w:szCs w:val="22"/>
        </w:rPr>
        <w:t xml:space="preserve"> «Азиатско-Тихоокеанский Банк» (АО)</w:t>
      </w:r>
    </w:p>
    <w:p w:rsidR="00E54034" w:rsidRDefault="00E54034" w:rsidP="00E54034">
      <w:pPr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</w:p>
    <w:p w:rsidR="00E54034" w:rsidRDefault="00E54034" w:rsidP="00E54034">
      <w:pPr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</w:p>
    <w:p w:rsidR="00E54034" w:rsidRDefault="00E54034" w:rsidP="00E54034">
      <w:pPr>
        <w:ind w:firstLine="709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122F38">
        <w:rPr>
          <w:rFonts w:ascii="Tahoma" w:hAnsi="Tahoma" w:cs="Tahoma"/>
          <w:b/>
          <w:sz w:val="22"/>
          <w:szCs w:val="22"/>
        </w:rPr>
        <w:t>ЗАЯВЛЕНИЕ ЮРИДИЧЕСКОГО ЛИЦА</w:t>
      </w:r>
      <w:r w:rsidRPr="00122F38">
        <w:rPr>
          <w:rFonts w:ascii="Tahoma" w:hAnsi="Tahoma" w:cs="Tahoma"/>
          <w:b/>
          <w:sz w:val="22"/>
          <w:szCs w:val="22"/>
        </w:rPr>
        <w:br/>
        <w:t>о признании Квалифицированным инвестором/ об отказе от статуса</w:t>
      </w:r>
      <w:r w:rsidRPr="00122F38">
        <w:rPr>
          <w:rFonts w:ascii="Tahoma" w:hAnsi="Tahoma" w:cs="Tahoma"/>
          <w:b/>
          <w:sz w:val="22"/>
          <w:szCs w:val="22"/>
        </w:rPr>
        <w:br/>
        <w:t>Квалифицированного инвестора в случае расторжения договоров</w:t>
      </w:r>
    </w:p>
    <w:p w:rsidR="00E54034" w:rsidRPr="00122F38" w:rsidRDefault="00E54034" w:rsidP="00E54034">
      <w:pPr>
        <w:ind w:firstLine="709"/>
        <w:contextualSpacing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84"/>
        <w:gridCol w:w="142"/>
        <w:gridCol w:w="2268"/>
        <w:gridCol w:w="708"/>
        <w:gridCol w:w="142"/>
        <w:gridCol w:w="57"/>
        <w:gridCol w:w="1786"/>
        <w:gridCol w:w="71"/>
        <w:gridCol w:w="2656"/>
      </w:tblGrid>
      <w:tr w:rsidR="00E54034" w:rsidRPr="000C3CF2" w:rsidTr="00E54034">
        <w:tc>
          <w:tcPr>
            <w:tcW w:w="4735" w:type="dxa"/>
            <w:gridSpan w:val="8"/>
            <w:shd w:val="clear" w:color="auto" w:fill="auto"/>
            <w:vAlign w:val="center"/>
          </w:tcPr>
          <w:p w:rsidR="00E54034" w:rsidRPr="005C6C45" w:rsidRDefault="00E54034" w:rsidP="00E54034">
            <w:pPr>
              <w:pStyle w:val="00"/>
              <w:contextualSpacing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  <w:lang w:val="en-US"/>
              </w:rPr>
              <w:t> </w:t>
            </w:r>
            <w:r w:rsidRPr="005C6C45">
              <w:rPr>
                <w:rFonts w:ascii="Tahoma" w:hAnsi="Tahoma" w:cs="Tahoma"/>
              </w:rPr>
              <w:t>заполняется впервые</w:t>
            </w:r>
          </w:p>
        </w:tc>
        <w:tc>
          <w:tcPr>
            <w:tcW w:w="4513" w:type="dxa"/>
            <w:gridSpan w:val="3"/>
            <w:shd w:val="clear" w:color="auto" w:fill="auto"/>
            <w:vAlign w:val="center"/>
          </w:tcPr>
          <w:p w:rsidR="00E54034" w:rsidRPr="005C6C45" w:rsidRDefault="00E54034" w:rsidP="00E54034">
            <w:pPr>
              <w:pStyle w:val="00"/>
              <w:contextualSpacing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  <w:lang w:val="en-US"/>
              </w:rPr>
              <w:t> </w:t>
            </w:r>
            <w:r w:rsidRPr="005C6C45">
              <w:rPr>
                <w:rFonts w:ascii="Tahoma" w:hAnsi="Tahoma" w:cs="Tahoma"/>
              </w:rPr>
              <w:t>изменение данных в Реестре</w:t>
            </w:r>
          </w:p>
        </w:tc>
      </w:tr>
      <w:tr w:rsidR="00E54034" w:rsidTr="00E54034">
        <w:tc>
          <w:tcPr>
            <w:tcW w:w="9248" w:type="dxa"/>
            <w:gridSpan w:val="11"/>
            <w:shd w:val="clear" w:color="auto" w:fill="D5D7D7"/>
            <w:vAlign w:val="center"/>
            <w:hideMark/>
          </w:tcPr>
          <w:p w:rsidR="00E54034" w:rsidRPr="005C6C45" w:rsidRDefault="00E54034" w:rsidP="00E54034">
            <w:pPr>
              <w:spacing w:after="284"/>
              <w:ind w:left="-85"/>
              <w:contextualSpacing/>
              <w:rPr>
                <w:rFonts w:ascii="Tahoma" w:eastAsia="Times New Roman" w:hAnsi="Tahoma" w:cs="Tahoma"/>
              </w:rPr>
            </w:pPr>
            <w:r w:rsidRPr="005C6C45">
              <w:rPr>
                <w:rFonts w:ascii="Tahoma" w:eastAsia="Arial Unicode MS" w:hAnsi="Tahoma" w:cs="Tahoma"/>
              </w:rPr>
              <w:t>Сведения о Заявителе:</w:t>
            </w:r>
          </w:p>
        </w:tc>
      </w:tr>
      <w:tr w:rsidR="00E54034" w:rsidRPr="002348B2" w:rsidTr="00E54034">
        <w:trPr>
          <w:trHeight w:val="137"/>
        </w:trPr>
        <w:tc>
          <w:tcPr>
            <w:tcW w:w="1560" w:type="dxa"/>
            <w:gridSpan w:val="4"/>
            <w:shd w:val="clear" w:color="auto" w:fill="auto"/>
            <w:vAlign w:val="center"/>
          </w:tcPr>
          <w:p w:rsidR="00E54034" w:rsidRPr="005C6C45" w:rsidRDefault="00E54034" w:rsidP="00E54034">
            <w:pPr>
              <w:pStyle w:val="06"/>
              <w:spacing w:before="100"/>
              <w:ind w:right="0"/>
              <w:contextualSpacing/>
              <w:rPr>
                <w:rFonts w:ascii="Tahoma" w:hAnsi="Tahoma" w:cs="Tahoma"/>
                <w:szCs w:val="20"/>
              </w:rPr>
            </w:pPr>
            <w:r w:rsidRPr="005C6C45">
              <w:rPr>
                <w:rFonts w:ascii="Tahoma" w:hAnsi="Tahoma" w:cs="Tahoma"/>
                <w:szCs w:val="20"/>
              </w:rPr>
              <w:t>Наименование:</w:t>
            </w:r>
          </w:p>
        </w:tc>
        <w:tc>
          <w:tcPr>
            <w:tcW w:w="76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034" w:rsidRPr="005C6C45" w:rsidRDefault="00E54034" w:rsidP="00E54034">
            <w:pPr>
              <w:pStyle w:val="06"/>
              <w:spacing w:before="100"/>
              <w:ind w:left="0" w:right="0"/>
              <w:contextualSpacing/>
              <w:rPr>
                <w:rFonts w:ascii="Tahoma" w:hAnsi="Tahoma" w:cs="Tahoma"/>
                <w:szCs w:val="20"/>
              </w:rPr>
            </w:pPr>
          </w:p>
        </w:tc>
      </w:tr>
      <w:tr w:rsidR="00E54034" w:rsidRPr="002348B2" w:rsidTr="00E54034">
        <w:tc>
          <w:tcPr>
            <w:tcW w:w="993" w:type="dxa"/>
            <w:shd w:val="clear" w:color="auto" w:fill="auto"/>
            <w:vAlign w:val="center"/>
          </w:tcPr>
          <w:p w:rsidR="00E54034" w:rsidRPr="005C6C45" w:rsidRDefault="00E54034" w:rsidP="00E54034">
            <w:pPr>
              <w:pStyle w:val="06"/>
              <w:spacing w:before="100"/>
              <w:ind w:right="0"/>
              <w:contextualSpacing/>
              <w:rPr>
                <w:rFonts w:ascii="Tahoma" w:hAnsi="Tahoma" w:cs="Tahoma"/>
                <w:szCs w:val="20"/>
              </w:rPr>
            </w:pPr>
            <w:r w:rsidRPr="005C6C45">
              <w:rPr>
                <w:rFonts w:ascii="Tahoma" w:hAnsi="Tahoma" w:cs="Tahoma"/>
                <w:szCs w:val="20"/>
              </w:rPr>
              <w:t>Договор:</w:t>
            </w:r>
          </w:p>
        </w:tc>
        <w:tc>
          <w:tcPr>
            <w:tcW w:w="82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034" w:rsidRPr="005C6C45" w:rsidRDefault="00E54034" w:rsidP="00E54034">
            <w:pPr>
              <w:pStyle w:val="06"/>
              <w:spacing w:before="100"/>
              <w:ind w:left="0" w:right="0"/>
              <w:contextualSpacing/>
              <w:rPr>
                <w:rFonts w:ascii="Tahoma" w:hAnsi="Tahoma" w:cs="Tahoma"/>
                <w:szCs w:val="20"/>
              </w:rPr>
            </w:pPr>
          </w:p>
        </w:tc>
      </w:tr>
      <w:tr w:rsidR="00E54034" w:rsidRPr="002348B2" w:rsidTr="00E54034">
        <w:trPr>
          <w:trHeight w:val="201"/>
        </w:trPr>
        <w:tc>
          <w:tcPr>
            <w:tcW w:w="1418" w:type="dxa"/>
            <w:gridSpan w:val="3"/>
            <w:shd w:val="clear" w:color="auto" w:fill="auto"/>
            <w:vAlign w:val="bottom"/>
          </w:tcPr>
          <w:p w:rsidR="00E54034" w:rsidRPr="005C6C45" w:rsidRDefault="00E54034" w:rsidP="00E54034">
            <w:pPr>
              <w:pStyle w:val="06"/>
              <w:spacing w:before="100"/>
              <w:ind w:right="0"/>
              <w:contextualSpacing/>
              <w:rPr>
                <w:rFonts w:ascii="Tahoma" w:hAnsi="Tahoma" w:cs="Tahoma"/>
                <w:szCs w:val="20"/>
              </w:rPr>
            </w:pPr>
            <w:r w:rsidRPr="005C6C45">
              <w:rPr>
                <w:rFonts w:ascii="Tahoma" w:hAnsi="Tahoma" w:cs="Tahoma"/>
                <w:szCs w:val="20"/>
              </w:rPr>
              <w:t>Код клиента: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4034" w:rsidRPr="005C6C45" w:rsidRDefault="00E54034" w:rsidP="00E54034">
            <w:pPr>
              <w:pStyle w:val="06"/>
              <w:spacing w:before="100"/>
              <w:ind w:left="0" w:right="0"/>
              <w:contextualSpacing/>
              <w:rPr>
                <w:rFonts w:ascii="Tahoma" w:hAnsi="Tahoma" w:cs="Tahoma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4034" w:rsidRPr="005C6C45" w:rsidRDefault="00E54034" w:rsidP="00E54034">
            <w:pPr>
              <w:pStyle w:val="06"/>
              <w:spacing w:before="100"/>
              <w:ind w:right="0"/>
              <w:contextualSpacing/>
              <w:jc w:val="center"/>
              <w:rPr>
                <w:rFonts w:ascii="Tahoma" w:hAnsi="Tahoma" w:cs="Tahoma"/>
                <w:szCs w:val="20"/>
              </w:rPr>
            </w:pPr>
            <w:r w:rsidRPr="005C6C45">
              <w:rPr>
                <w:rFonts w:ascii="Tahoma" w:hAnsi="Tahoma" w:cs="Tahoma"/>
                <w:szCs w:val="20"/>
              </w:rPr>
              <w:t>Дата заявления: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4034" w:rsidRPr="005C6C45" w:rsidRDefault="00E54034" w:rsidP="00E54034">
            <w:pPr>
              <w:pStyle w:val="06"/>
              <w:spacing w:before="100"/>
              <w:ind w:left="0" w:right="0"/>
              <w:contextualSpacing/>
              <w:rPr>
                <w:rFonts w:ascii="Tahoma" w:hAnsi="Tahoma" w:cs="Tahoma"/>
                <w:szCs w:val="20"/>
              </w:rPr>
            </w:pPr>
          </w:p>
        </w:tc>
      </w:tr>
      <w:tr w:rsidR="00E54034" w:rsidRPr="002348B2" w:rsidTr="00E54034">
        <w:trPr>
          <w:trHeight w:val="201"/>
        </w:trPr>
        <w:tc>
          <w:tcPr>
            <w:tcW w:w="9248" w:type="dxa"/>
            <w:gridSpan w:val="11"/>
            <w:shd w:val="clear" w:color="auto" w:fill="auto"/>
            <w:vAlign w:val="bottom"/>
          </w:tcPr>
          <w:p w:rsidR="00E54034" w:rsidRDefault="00E54034" w:rsidP="00E54034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Pr="005C6C45" w:rsidRDefault="00E54034" w:rsidP="00E54034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t>Настоящим просим «Азиатско-Тихоокеанский Банк» (АО)</w:t>
            </w:r>
            <w:r>
              <w:rPr>
                <w:rFonts w:ascii="Tahoma" w:hAnsi="Tahoma" w:cs="Tahoma"/>
              </w:rPr>
              <w:t xml:space="preserve"> </w:t>
            </w:r>
            <w:r w:rsidRPr="005C6C45">
              <w:rPr>
                <w:rFonts w:ascii="Tahoma" w:hAnsi="Tahoma" w:cs="Tahoma"/>
              </w:rPr>
              <w:t>признать Заявителя Квалифицированным инвестором в отношении следующих видов ценных бумаг и (или) финансовых инструментов:</w:t>
            </w:r>
          </w:p>
          <w:p w:rsidR="00E54034" w:rsidRPr="005C6C45" w:rsidRDefault="00E54034" w:rsidP="00E54034">
            <w:pPr>
              <w:spacing w:before="284" w:after="60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t>Акций акционерных инвестиционных фондов, предназначенных для квалифицированных инвесторов;</w:t>
            </w:r>
          </w:p>
          <w:p w:rsidR="00E54034" w:rsidRPr="005C6C45" w:rsidRDefault="00E54034" w:rsidP="00E54034">
            <w:pPr>
              <w:spacing w:after="60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t>Инвестиционных паев паевых инвестиционных фондов, предназначенных для квалифицированных инвесторов;</w:t>
            </w:r>
          </w:p>
          <w:p w:rsidR="00E54034" w:rsidRPr="005C6C45" w:rsidRDefault="00E54034" w:rsidP="00E54034">
            <w:pPr>
              <w:spacing w:after="60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t>Ценных бумаг иностранных эмитентов;</w:t>
            </w:r>
          </w:p>
          <w:p w:rsidR="00E54034" w:rsidRPr="005C6C45" w:rsidRDefault="00E54034" w:rsidP="00E54034">
            <w:pPr>
              <w:spacing w:after="60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t>Акций российских эмитентов, предназначенных для квалифицированных инвесторов;</w:t>
            </w:r>
          </w:p>
          <w:p w:rsidR="00E54034" w:rsidRPr="005C6C45" w:rsidRDefault="00E54034" w:rsidP="00E54034">
            <w:pPr>
              <w:spacing w:after="60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t>Облигаций российских эмитентов, предназначенных для квалифицированных инвесторов;</w:t>
            </w:r>
          </w:p>
          <w:p w:rsidR="00E54034" w:rsidRPr="005C6C45" w:rsidRDefault="00E54034" w:rsidP="00E54034">
            <w:pPr>
              <w:spacing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t>Иных финансовых инструментов, предназначенных для квалифицированных инвесторов.</w:t>
            </w:r>
          </w:p>
          <w:p w:rsidR="00E54034" w:rsidRDefault="00E54034" w:rsidP="00E54034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t>На дату подачи настоящего заявления Заявитель соответствует любому из указанных требований</w:t>
            </w:r>
            <w:r w:rsidRPr="005C6C45" w:rsidDel="001E5D7A">
              <w:rPr>
                <w:rFonts w:ascii="Tahoma" w:hAnsi="Tahoma" w:cs="Tahoma"/>
              </w:rPr>
              <w:t xml:space="preserve"> </w:t>
            </w:r>
            <w:r w:rsidRPr="005C6C45">
              <w:rPr>
                <w:rFonts w:ascii="Tahoma" w:hAnsi="Tahoma" w:cs="Tahoma"/>
              </w:rPr>
              <w:t>Порядка принятия решений о признании лиц квалифицированными инвесторами:</w:t>
            </w:r>
          </w:p>
          <w:p w:rsidR="00E54034" w:rsidRPr="005C6C45" w:rsidRDefault="00E54034" w:rsidP="00E54034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after="60"/>
              <w:ind w:left="199" w:hanging="284"/>
              <w:contextualSpacing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</w:rPr>
              <w:t> имеет собственный капитал не менее 200 миллионов рублей;</w:t>
            </w:r>
          </w:p>
          <w:p w:rsidR="00E54034" w:rsidRPr="005C6C45" w:rsidRDefault="00E54034" w:rsidP="00E54034">
            <w:pPr>
              <w:spacing w:after="60"/>
              <w:ind w:left="199" w:hanging="284"/>
              <w:contextualSpacing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</w:rPr>
              <w:t> совершает сделки с ценными бумагами и (или) заключает договоры, являющиеся производными финансовыми инструментами в течение последних 4 кварталов в среднем не реже 5 раз в квартал и не реже 1 раза в месяц, совокупная цена которых за указанные 4 квартала составила не менее 50 миллионов рублей;</w:t>
            </w:r>
          </w:p>
          <w:p w:rsidR="00E54034" w:rsidRPr="005C6C45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</w:rPr>
              <w:t xml:space="preserve"> имеет </w:t>
            </w:r>
            <w:proofErr w:type="spellStart"/>
            <w:r w:rsidRPr="005C6C45">
              <w:rPr>
                <w:rFonts w:ascii="Tahoma" w:hAnsi="Tahoma" w:cs="Tahoma"/>
              </w:rPr>
              <w:t>выручкупо</w:t>
            </w:r>
            <w:proofErr w:type="spellEnd"/>
            <w:r w:rsidRPr="005C6C45">
              <w:rPr>
                <w:rFonts w:ascii="Tahoma" w:hAnsi="Tahoma" w:cs="Tahoma"/>
              </w:rPr>
              <w:t xml:space="preserve">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2 миллиардов рублей;</w:t>
            </w:r>
          </w:p>
          <w:p w:rsidR="00E54034" w:rsidRPr="005C6C45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after="284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</w:rPr>
              <w:t> имеет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2 миллиардов рублей.</w:t>
            </w:r>
          </w:p>
          <w:p w:rsidR="00E54034" w:rsidRPr="005C6C45" w:rsidRDefault="00E54034" w:rsidP="00E54034">
            <w:pPr>
              <w:spacing w:after="284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t>В подтверждение соответствия Требованиям Заявителем представлены следующие документы:</w:t>
            </w:r>
          </w:p>
          <w:p w:rsidR="00E54034" w:rsidRPr="005C6C45" w:rsidRDefault="00E54034" w:rsidP="00E54034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</w:rPr>
              <w:t> заверенный руководителем расчет собственного капитала, произведенный на основании данных бухгалтерской отчетности за последний отчетный период, предшествующий дню подачи заявления;</w:t>
            </w:r>
          </w:p>
          <w:p w:rsidR="00E54034" w:rsidRPr="005C6C45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</w:rPr>
              <w:t> расчет чистых активов, заверенный аудитором (для Заявителя -  иностранного юридического лица);</w:t>
            </w:r>
          </w:p>
          <w:p w:rsidR="00E54034" w:rsidRPr="005C6C45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</w:rPr>
              <w:t> отчеты брокера о совершенных сделках и иных операциях за последние 4 (Четыре) квартала, предшествующие дате подачи заявления;</w:t>
            </w:r>
          </w:p>
          <w:p w:rsidR="00E54034" w:rsidRPr="005C6C45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</w:rPr>
              <w:t> договоры, подтверждающие совершение сделок с ценными бумагами, или, в случае невозможности предоставления договоров, документы, подтверждающие факт перехода права собственности на ценные бумаги в результате совершенных сделок, за последние 4 (Четыре) квартала, предшествующие дате подачи заявления, заключенные лицом на неорганизованном рынке;</w:t>
            </w:r>
          </w:p>
          <w:p w:rsidR="00E54034" w:rsidRPr="005C6C45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</w:rPr>
              <w:t> заверенный руководителем и главным бухгалтером отчет о финансовых результатах за отчетный год, предшествующий дате подачи заявления (составленный в соответствии с иностранным законодательством – для иностранных юридических лиц);</w:t>
            </w:r>
          </w:p>
          <w:p w:rsidR="00E54034" w:rsidRPr="005C6C45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</w:rPr>
              <w:t> заверенную руководителем копию бухгалтерского баланса за отчетный год, предшествующий дате подачи заявления (составленный в соответствии с иностранным законодательством – для иностранных юридических лиц);</w:t>
            </w:r>
          </w:p>
          <w:p w:rsidR="00E54034" w:rsidRPr="005C6C45" w:rsidRDefault="00E54034" w:rsidP="00E54034">
            <w:pPr>
              <w:spacing w:after="60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Default="00E54034" w:rsidP="00E54034">
            <w:pPr>
              <w:spacing w:after="284"/>
              <w:ind w:left="199" w:hanging="284"/>
              <w:contextualSpacing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6C4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C6C45">
              <w:rPr>
                <w:rFonts w:ascii="Tahoma" w:hAnsi="Tahoma" w:cs="Tahoma"/>
              </w:rPr>
              <w:fldChar w:fldCharType="end"/>
            </w:r>
            <w:r w:rsidRPr="005C6C45">
              <w:rPr>
                <w:rFonts w:ascii="Tahoma" w:hAnsi="Tahoma" w:cs="Tahoma"/>
              </w:rPr>
              <w:t> документ, подтверждающий полномочия представителя юридического лица.</w:t>
            </w:r>
          </w:p>
          <w:p w:rsidR="00E54034" w:rsidRPr="005C6C45" w:rsidRDefault="00E54034" w:rsidP="00E54034">
            <w:pPr>
              <w:spacing w:after="284"/>
              <w:ind w:left="199" w:hanging="284"/>
              <w:contextualSpacing/>
              <w:rPr>
                <w:rFonts w:ascii="Tahoma" w:hAnsi="Tahoma" w:cs="Tahoma"/>
              </w:rPr>
            </w:pPr>
          </w:p>
          <w:p w:rsidR="00E54034" w:rsidRPr="005C6C45" w:rsidRDefault="00E54034" w:rsidP="00E54034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t>Заявитель осведомлен об ограничениях, установленных законодательством Российской Федерации в отношении ценных бумаг и (или) иных финансовых инструментов, предназначенных для Квалифицированных инвесторов, и особенностях оказания услуг Квалифицированным инвесторам.</w:t>
            </w:r>
          </w:p>
          <w:p w:rsidR="00E54034" w:rsidRDefault="00E54034" w:rsidP="00E54034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Pr="005C6C45" w:rsidRDefault="00E54034" w:rsidP="00E54034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t xml:space="preserve">Заявитель подтверждает, что предоставленная им информация в </w:t>
            </w:r>
            <w:r>
              <w:rPr>
                <w:rFonts w:ascii="Arial" w:hAnsi="Arial" w:cs="Arial"/>
              </w:rPr>
              <w:t xml:space="preserve">«Азиатско-Тихоокеанский Банк» (АО) </w:t>
            </w:r>
            <w:r w:rsidRPr="005C6C45">
              <w:rPr>
                <w:rFonts w:ascii="Tahoma" w:hAnsi="Tahoma" w:cs="Tahoma"/>
              </w:rPr>
              <w:t xml:space="preserve">в целях подтверждения соответствия условиям, позволяющим признать Заявителя в качестве Квалифицированного инвестора, является достоверной, полной и актуальной. Заявитель подтверждает готовность предоставить дополнительные документальные подтверждения </w:t>
            </w:r>
            <w:proofErr w:type="gramStart"/>
            <w:r w:rsidRPr="005C6C45">
              <w:rPr>
                <w:rFonts w:ascii="Tahoma" w:hAnsi="Tahoma" w:cs="Tahoma"/>
              </w:rPr>
              <w:t>достоверности</w:t>
            </w:r>
            <w:proofErr w:type="gramEnd"/>
            <w:r w:rsidRPr="005C6C45">
              <w:rPr>
                <w:rFonts w:ascii="Tahoma" w:hAnsi="Tahoma" w:cs="Tahoma"/>
              </w:rPr>
              <w:t xml:space="preserve"> предоставляемой им информации по запросу Компании.</w:t>
            </w:r>
          </w:p>
          <w:p w:rsidR="00E54034" w:rsidRDefault="00E54034" w:rsidP="00E54034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</w:p>
          <w:p w:rsidR="00E54034" w:rsidRPr="005C6C45" w:rsidRDefault="00E54034" w:rsidP="00E54034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5C6C45">
              <w:rPr>
                <w:rFonts w:ascii="Tahoma" w:hAnsi="Tahoma" w:cs="Tahoma"/>
              </w:rPr>
              <w:t xml:space="preserve">Заявитель настоящим подает заявление на отказ от статуса Квалифицированного инвестора в отношении всех видов ценных бумаг (финансовых инструментов), в отношении которых Заявитель был признан Квалифицированным инвестором, в случае прекращения действия всех договоров на брокерское обслуживание, договоров на брокерское обслуживание на иностранных торговых площадках и депозитарных договоров, заключенных между Заявителем и </w:t>
            </w:r>
            <w:r>
              <w:rPr>
                <w:rFonts w:ascii="Arial" w:hAnsi="Arial" w:cs="Arial"/>
              </w:rPr>
              <w:t>«Азиатско-Тихоокеанский Банк» (АО)</w:t>
            </w:r>
            <w:r w:rsidRPr="005C6C45">
              <w:rPr>
                <w:rFonts w:ascii="Tahoma" w:hAnsi="Tahoma" w:cs="Tahoma"/>
              </w:rPr>
              <w:t>. В этом случае Заявление об отказе от статуса Квалифицированного инвестора считается поданным в день расторжения всех указанных договоров.</w:t>
            </w:r>
          </w:p>
        </w:tc>
      </w:tr>
      <w:tr w:rsidR="00E54034" w:rsidRPr="00B05CF8" w:rsidTr="00E54034">
        <w:trPr>
          <w:trHeight w:val="289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lastRenderedPageBreak/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778.7pt;width:491.75pt;height:55.05pt;z-index:251659264;mso-position-horizontal-relative:page;mso-position-vertical-relative:page" o:allowincell="f">
                  <v:imagedata r:id="rId4" o:title=""/>
                  <w10:wrap anchorx="page" anchory="page"/>
                  <w10:anchorlock/>
                </v:shape>
                <o:OLEObject Type="Embed" ProgID="PBrush" ShapeID="_x0000_s1026" DrawAspect="Content" ObjectID="_1694928260" r:id="rId5"/>
              </w:object>
            </w:r>
            <w:r w:rsidRPr="005C6C45">
              <w:rPr>
                <w:rFonts w:ascii="Tahoma" w:hAnsi="Tahoma" w:cs="Tahoma"/>
                <w:szCs w:val="20"/>
              </w:rPr>
              <w:t>Подпись: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4034" w:rsidRPr="005C6C45" w:rsidRDefault="00E54034" w:rsidP="00E54034">
            <w:pPr>
              <w:pStyle w:val="06"/>
              <w:spacing w:before="0" w:after="60"/>
              <w:ind w:right="0"/>
              <w:contextualSpacing/>
              <w:rPr>
                <w:rFonts w:ascii="Tahoma" w:hAnsi="Tahoma" w:cs="Tahoma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54034" w:rsidRPr="005C6C45" w:rsidRDefault="00E54034" w:rsidP="00E54034">
            <w:pPr>
              <w:pStyle w:val="06"/>
              <w:spacing w:before="0" w:after="60"/>
              <w:ind w:right="0"/>
              <w:contextualSpacing/>
              <w:jc w:val="center"/>
              <w:rPr>
                <w:rFonts w:ascii="Tahoma" w:hAnsi="Tahoma" w:cs="Tahoma"/>
                <w:szCs w:val="20"/>
              </w:rPr>
            </w:pPr>
            <w:r w:rsidRPr="005C6C45">
              <w:rPr>
                <w:rFonts w:ascii="Tahoma" w:hAnsi="Tahoma" w:cs="Tahoma"/>
                <w:szCs w:val="20"/>
              </w:rPr>
              <w:t>ФИО</w:t>
            </w: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4034" w:rsidRPr="005C6C45" w:rsidRDefault="00E54034" w:rsidP="00E54034">
            <w:pPr>
              <w:pStyle w:val="06"/>
              <w:spacing w:before="0" w:after="60"/>
              <w:ind w:right="0"/>
              <w:contextualSpacing/>
              <w:rPr>
                <w:rFonts w:ascii="Tahoma" w:hAnsi="Tahoma" w:cs="Tahoma"/>
                <w:szCs w:val="20"/>
              </w:rPr>
            </w:pPr>
          </w:p>
        </w:tc>
      </w:tr>
      <w:tr w:rsidR="00E54034" w:rsidRPr="00206779" w:rsidTr="00E54034">
        <w:trPr>
          <w:trHeight w:val="134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E54034" w:rsidRPr="005C6C45" w:rsidRDefault="00E54034" w:rsidP="00E54034">
            <w:pPr>
              <w:pStyle w:val="ID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4034" w:rsidRPr="005C6C45" w:rsidRDefault="00E54034" w:rsidP="00E54034">
            <w:pPr>
              <w:pStyle w:val="ID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54034" w:rsidRPr="005C6C45" w:rsidRDefault="00E54034" w:rsidP="00E54034">
            <w:pPr>
              <w:pStyle w:val="ID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4034" w:rsidRPr="005C6C45" w:rsidRDefault="00E54034" w:rsidP="00E54034">
            <w:pPr>
              <w:pStyle w:val="ID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4034" w:rsidRPr="00206779" w:rsidTr="00E54034">
        <w:trPr>
          <w:trHeight w:val="289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  <w:r w:rsidRPr="005C6C45">
              <w:rPr>
                <w:rFonts w:ascii="Tahoma" w:hAnsi="Tahoma" w:cs="Tahoma"/>
                <w:szCs w:val="20"/>
              </w:rPr>
              <w:t>М.П.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</w:p>
        </w:tc>
        <w:tc>
          <w:tcPr>
            <w:tcW w:w="4712" w:type="dxa"/>
            <w:gridSpan w:val="5"/>
            <w:shd w:val="clear" w:color="auto" w:fill="auto"/>
            <w:vAlign w:val="bottom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</w:p>
        </w:tc>
      </w:tr>
      <w:tr w:rsidR="00E54034" w:rsidRPr="00206779" w:rsidTr="00E54034">
        <w:trPr>
          <w:trHeight w:val="134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E54034" w:rsidRPr="005C6C45" w:rsidRDefault="00E54034" w:rsidP="00E54034">
            <w:pPr>
              <w:pStyle w:val="ID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E54034" w:rsidRPr="005C6C45" w:rsidRDefault="00E54034" w:rsidP="00E54034">
            <w:pPr>
              <w:pStyle w:val="ID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54034" w:rsidRPr="005C6C45" w:rsidRDefault="00E54034" w:rsidP="00E54034">
            <w:pPr>
              <w:pStyle w:val="ID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2" w:type="dxa"/>
            <w:gridSpan w:val="5"/>
            <w:shd w:val="clear" w:color="auto" w:fill="auto"/>
            <w:vAlign w:val="bottom"/>
          </w:tcPr>
          <w:p w:rsidR="00E54034" w:rsidRPr="005C6C45" w:rsidRDefault="00E54034" w:rsidP="00E54034">
            <w:pPr>
              <w:pStyle w:val="ID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4034" w:rsidRPr="00AF5635" w:rsidTr="00E54034">
        <w:tc>
          <w:tcPr>
            <w:tcW w:w="9248" w:type="dxa"/>
            <w:gridSpan w:val="11"/>
            <w:shd w:val="clear" w:color="auto" w:fill="D6D7D8"/>
            <w:vAlign w:val="center"/>
          </w:tcPr>
          <w:p w:rsidR="00E54034" w:rsidRPr="005C6C45" w:rsidRDefault="00E54034" w:rsidP="00E54034">
            <w:pPr>
              <w:pStyle w:val="000"/>
              <w:ind w:right="0"/>
              <w:contextualSpacing/>
              <w:rPr>
                <w:rFonts w:ascii="Tahoma" w:hAnsi="Tahoma" w:cs="Tahoma"/>
                <w:sz w:val="20"/>
                <w:szCs w:val="20"/>
              </w:rPr>
            </w:pPr>
            <w:bookmarkStart w:id="1" w:name="_Toc83990809"/>
            <w:r w:rsidRPr="005C6C45">
              <w:rPr>
                <w:rFonts w:ascii="Tahoma" w:hAnsi="Tahoma" w:cs="Tahoma"/>
                <w:sz w:val="20"/>
                <w:szCs w:val="20"/>
              </w:rPr>
              <w:t>СЛУЖЕБНЫЕ ОТМЕТКИ</w:t>
            </w:r>
            <w:bookmarkEnd w:id="1"/>
          </w:p>
        </w:tc>
      </w:tr>
      <w:tr w:rsidR="00E54034" w:rsidRPr="000F55D4" w:rsidTr="00E54034">
        <w:tc>
          <w:tcPr>
            <w:tcW w:w="3828" w:type="dxa"/>
            <w:gridSpan w:val="5"/>
            <w:shd w:val="clear" w:color="auto" w:fill="D5D6D7"/>
            <w:vAlign w:val="center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  <w:r w:rsidRPr="005C6C45">
              <w:rPr>
                <w:rFonts w:ascii="Tahoma" w:hAnsi="Tahoma" w:cs="Tahoma"/>
                <w:szCs w:val="20"/>
              </w:rPr>
              <w:t>Заявление и документы приняты.</w:t>
            </w:r>
          </w:p>
        </w:tc>
        <w:tc>
          <w:tcPr>
            <w:tcW w:w="5420" w:type="dxa"/>
            <w:gridSpan w:val="6"/>
            <w:shd w:val="clear" w:color="auto" w:fill="D5D6D7"/>
            <w:vAlign w:val="center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</w:p>
        </w:tc>
      </w:tr>
      <w:tr w:rsidR="00E54034" w:rsidRPr="000F55D4" w:rsidTr="00E54034">
        <w:tc>
          <w:tcPr>
            <w:tcW w:w="3828" w:type="dxa"/>
            <w:gridSpan w:val="5"/>
            <w:shd w:val="clear" w:color="auto" w:fill="D5D6D7"/>
            <w:vAlign w:val="center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  <w:r w:rsidRPr="005C6C45">
              <w:rPr>
                <w:rFonts w:ascii="Tahoma" w:hAnsi="Tahoma" w:cs="Tahoma"/>
                <w:szCs w:val="20"/>
              </w:rPr>
              <w:t>Дата приема Заявления:</w:t>
            </w:r>
          </w:p>
        </w:tc>
        <w:tc>
          <w:tcPr>
            <w:tcW w:w="5420" w:type="dxa"/>
            <w:gridSpan w:val="6"/>
            <w:shd w:val="clear" w:color="auto" w:fill="D5D6D7"/>
            <w:vAlign w:val="center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  <w:r w:rsidRPr="005C6C45">
              <w:rPr>
                <w:rFonts w:ascii="Tahoma" w:hAnsi="Tahoma" w:cs="Tahoma"/>
                <w:szCs w:val="20"/>
              </w:rPr>
              <w:t>«___» _____________ 20</w:t>
            </w:r>
            <w:r>
              <w:rPr>
                <w:rFonts w:ascii="Tahoma" w:hAnsi="Tahoma" w:cs="Tahoma"/>
                <w:szCs w:val="20"/>
              </w:rPr>
              <w:t>_</w:t>
            </w:r>
            <w:r w:rsidRPr="005C6C45">
              <w:rPr>
                <w:rFonts w:ascii="Tahoma" w:hAnsi="Tahoma" w:cs="Tahoma"/>
                <w:szCs w:val="20"/>
              </w:rPr>
              <w:t>_</w:t>
            </w:r>
          </w:p>
        </w:tc>
      </w:tr>
      <w:tr w:rsidR="00E54034" w:rsidRPr="00354F4D" w:rsidTr="00E54034">
        <w:tc>
          <w:tcPr>
            <w:tcW w:w="3828" w:type="dxa"/>
            <w:gridSpan w:val="5"/>
            <w:shd w:val="clear" w:color="auto" w:fill="D5D6D7"/>
            <w:vAlign w:val="center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  <w:r w:rsidRPr="005C6C45">
              <w:rPr>
                <w:rFonts w:ascii="Tahoma" w:hAnsi="Tahoma" w:cs="Tahoma"/>
                <w:szCs w:val="20"/>
              </w:rPr>
              <w:t>Подпись сотрудника:</w:t>
            </w: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E54034" w:rsidRPr="00354F4D" w:rsidRDefault="00E54034" w:rsidP="00E54034">
            <w:pPr>
              <w:pStyle w:val="06"/>
              <w:ind w:right="0"/>
              <w:rPr>
                <w:sz w:val="16"/>
                <w:szCs w:val="16"/>
              </w:rPr>
            </w:pPr>
            <w:r w:rsidRPr="00354F4D">
              <w:rPr>
                <w:sz w:val="16"/>
                <w:szCs w:val="16"/>
                <w:lang w:val="en-US"/>
              </w:rPr>
              <w:t>/</w:t>
            </w:r>
            <w:r w:rsidRPr="00354F4D">
              <w:rPr>
                <w:sz w:val="16"/>
                <w:szCs w:val="16"/>
              </w:rPr>
              <w:t xml:space="preserve"> </w:t>
            </w:r>
          </w:p>
        </w:tc>
      </w:tr>
      <w:tr w:rsidR="00E54034" w:rsidRPr="000F55D4" w:rsidTr="00E54034">
        <w:tc>
          <w:tcPr>
            <w:tcW w:w="3828" w:type="dxa"/>
            <w:gridSpan w:val="5"/>
            <w:shd w:val="clear" w:color="auto" w:fill="D5D6D7"/>
            <w:vAlign w:val="center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E54034" w:rsidRPr="005C6C45" w:rsidRDefault="00E54034" w:rsidP="00E54034">
            <w:pPr>
              <w:pStyle w:val="06"/>
              <w:ind w:right="0"/>
              <w:contextualSpacing/>
              <w:rPr>
                <w:rFonts w:ascii="Tahoma" w:hAnsi="Tahoma" w:cs="Tahoma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E54034" w:rsidRPr="00354F4D" w:rsidRDefault="00E54034" w:rsidP="00E54034">
            <w:pPr>
              <w:pStyle w:val="06"/>
              <w:ind w:right="0"/>
            </w:pPr>
          </w:p>
        </w:tc>
      </w:tr>
    </w:tbl>
    <w:p w:rsidR="00E54034" w:rsidRDefault="00E54034" w:rsidP="00E54034">
      <w:pPr>
        <w:pStyle w:val="ID"/>
      </w:pPr>
    </w:p>
    <w:p w:rsidR="00C01EF0" w:rsidRDefault="00C01EF0">
      <w:bookmarkStart w:id="2" w:name="_GoBack"/>
      <w:bookmarkEnd w:id="2"/>
    </w:p>
    <w:sectPr w:rsidR="00C0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34"/>
    <w:rsid w:val="00C01EF0"/>
    <w:rsid w:val="00E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A90AE3-1318-4225-A3D6-00C1FBBF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034"/>
    <w:pPr>
      <w:keepNext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034"/>
    <w:rPr>
      <w:rFonts w:ascii="Arial" w:eastAsia="SimSun" w:hAnsi="Arial" w:cs="Arial"/>
      <w:b/>
      <w:bCs/>
      <w:kern w:val="32"/>
      <w:sz w:val="24"/>
      <w:szCs w:val="32"/>
      <w:lang w:eastAsia="ru-RU"/>
    </w:rPr>
  </w:style>
  <w:style w:type="paragraph" w:customStyle="1" w:styleId="06">
    <w:name w:val="06 ТАБЛИЦА В ТЕКСТЕ"/>
    <w:link w:val="060"/>
    <w:qFormat/>
    <w:rsid w:val="00E54034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54034"/>
    <w:rPr>
      <w:rFonts w:ascii="Arial" w:eastAsia="Times New Roman" w:hAnsi="Arial" w:cs="Arial"/>
      <w:sz w:val="20"/>
    </w:rPr>
  </w:style>
  <w:style w:type="paragraph" w:customStyle="1" w:styleId="00">
    <w:name w:val="00 НАИМЕНОВАНИЕ ПОЛЕЙ"/>
    <w:rsid w:val="00E54034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E54034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E54034"/>
    <w:pPr>
      <w:spacing w:after="284"/>
      <w:ind w:left="-108" w:right="-108"/>
      <w:jc w:val="center"/>
      <w:outlineLvl w:val="0"/>
    </w:pPr>
    <w:rPr>
      <w:rFonts w:ascii="Arial" w:eastAsia="Times New Roman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Asian Pasfic Bank PSC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Татьяна Владимировна</dc:creator>
  <cp:keywords/>
  <dc:description/>
  <cp:lastModifiedBy>Кузина Татьяна Владимировна</cp:lastModifiedBy>
  <cp:revision>1</cp:revision>
  <dcterms:created xsi:type="dcterms:W3CDTF">2021-10-05T05:33:00Z</dcterms:created>
  <dcterms:modified xsi:type="dcterms:W3CDTF">2021-10-05T05:34:00Z</dcterms:modified>
</cp:coreProperties>
</file>