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FE" w:rsidRPr="00965FE6" w:rsidRDefault="00620DFE" w:rsidP="00620DFE">
      <w:pPr>
        <w:pStyle w:val="1"/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bookmarkStart w:id="0" w:name="_Toc83990806"/>
      <w:r w:rsidRPr="00965FE6">
        <w:rPr>
          <w:rFonts w:ascii="Tahoma" w:hAnsi="Tahoma" w:cs="Tahoma"/>
          <w:sz w:val="22"/>
          <w:szCs w:val="22"/>
        </w:rPr>
        <w:t>Приложение 1</w:t>
      </w:r>
      <w:bookmarkEnd w:id="0"/>
    </w:p>
    <w:p w:rsidR="00620DFE" w:rsidRPr="00965FE6" w:rsidRDefault="00620DFE" w:rsidP="00620DFE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r w:rsidRPr="00965FE6">
        <w:rPr>
          <w:rFonts w:ascii="Tahoma" w:hAnsi="Tahoma" w:cs="Tahoma"/>
          <w:sz w:val="22"/>
          <w:szCs w:val="22"/>
        </w:rPr>
        <w:t xml:space="preserve">к Порядку принятия решений о признании лиц </w:t>
      </w:r>
    </w:p>
    <w:p w:rsidR="00620DFE" w:rsidRPr="00965FE6" w:rsidRDefault="00620DFE" w:rsidP="00620DFE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  <w:r w:rsidRPr="00965FE6">
        <w:rPr>
          <w:rFonts w:ascii="Tahoma" w:hAnsi="Tahoma" w:cs="Tahoma"/>
          <w:sz w:val="22"/>
          <w:szCs w:val="22"/>
        </w:rPr>
        <w:t xml:space="preserve">квалифицированными </w:t>
      </w:r>
      <w:proofErr w:type="gramStart"/>
      <w:r w:rsidRPr="00965FE6">
        <w:rPr>
          <w:rFonts w:ascii="Tahoma" w:hAnsi="Tahoma" w:cs="Tahoma"/>
          <w:sz w:val="22"/>
          <w:szCs w:val="22"/>
        </w:rPr>
        <w:t>инвесторами  в</w:t>
      </w:r>
      <w:proofErr w:type="gramEnd"/>
      <w:r w:rsidRPr="00965FE6">
        <w:rPr>
          <w:rFonts w:ascii="Tahoma" w:hAnsi="Tahoma" w:cs="Tahoma"/>
          <w:sz w:val="22"/>
          <w:szCs w:val="22"/>
        </w:rPr>
        <w:t xml:space="preserve"> «Азиатско-Тихоокеанский Банк» (АО)</w:t>
      </w:r>
    </w:p>
    <w:p w:rsidR="00620DFE" w:rsidRDefault="00620DFE" w:rsidP="00620DFE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</w:p>
    <w:p w:rsidR="00620DFE" w:rsidRPr="00965FE6" w:rsidRDefault="00620DFE" w:rsidP="00620DFE">
      <w:pPr>
        <w:ind w:firstLine="709"/>
        <w:contextualSpacing/>
        <w:jc w:val="right"/>
        <w:rPr>
          <w:rFonts w:ascii="Tahoma" w:hAnsi="Tahoma" w:cs="Tahoma"/>
          <w:sz w:val="22"/>
          <w:szCs w:val="22"/>
        </w:rPr>
      </w:pPr>
    </w:p>
    <w:p w:rsidR="00620DFE" w:rsidRPr="00D64EA1" w:rsidRDefault="00620DFE" w:rsidP="00620DFE">
      <w:pPr>
        <w:jc w:val="center"/>
        <w:rPr>
          <w:rFonts w:ascii="Tahoma" w:hAnsi="Tahoma" w:cs="Tahoma"/>
          <w:b/>
          <w:sz w:val="22"/>
          <w:szCs w:val="22"/>
        </w:rPr>
      </w:pPr>
      <w:bookmarkStart w:id="1" w:name="_GoBack"/>
      <w:r w:rsidRPr="00D64EA1">
        <w:rPr>
          <w:rFonts w:ascii="Tahoma" w:hAnsi="Tahoma" w:cs="Tahoma"/>
          <w:b/>
          <w:sz w:val="22"/>
          <w:szCs w:val="22"/>
        </w:rPr>
        <w:t>ЗАЯВЛЕНИЕ ФИЗИЧЕСКОГО ЛИЦА</w:t>
      </w:r>
      <w:r w:rsidRPr="00D64EA1">
        <w:rPr>
          <w:rFonts w:ascii="Tahoma" w:hAnsi="Tahoma" w:cs="Tahoma"/>
          <w:b/>
          <w:sz w:val="22"/>
          <w:szCs w:val="22"/>
        </w:rPr>
        <w:br/>
        <w:t>о признании Квалифицированным инвестором/ об отказе от статуса</w:t>
      </w:r>
      <w:r w:rsidRPr="00D64EA1">
        <w:rPr>
          <w:rFonts w:ascii="Tahoma" w:hAnsi="Tahoma" w:cs="Tahoma"/>
          <w:b/>
          <w:sz w:val="22"/>
          <w:szCs w:val="22"/>
        </w:rPr>
        <w:br/>
        <w:t>Квалифицированного инвестора в случае расторжения договоров</w:t>
      </w:r>
    </w:p>
    <w:bookmarkEnd w:id="1"/>
    <w:p w:rsidR="00620DFE" w:rsidRPr="00D64EA1" w:rsidRDefault="00620DFE" w:rsidP="00620DFE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41"/>
        <w:gridCol w:w="142"/>
        <w:gridCol w:w="2552"/>
        <w:gridCol w:w="708"/>
        <w:gridCol w:w="199"/>
        <w:gridCol w:w="1786"/>
        <w:gridCol w:w="2836"/>
        <w:gridCol w:w="8"/>
        <w:gridCol w:w="25"/>
      </w:tblGrid>
      <w:tr w:rsidR="00620DFE" w:rsidRPr="00D64EA1" w:rsidTr="00620DFE">
        <w:trPr>
          <w:gridAfter w:val="2"/>
          <w:wAfter w:w="33" w:type="dxa"/>
        </w:trPr>
        <w:tc>
          <w:tcPr>
            <w:tcW w:w="4735" w:type="dxa"/>
            <w:gridSpan w:val="7"/>
            <w:shd w:val="clear" w:color="auto" w:fill="auto"/>
            <w:vAlign w:val="center"/>
          </w:tcPr>
          <w:p w:rsidR="00620DFE" w:rsidRPr="00D64EA1" w:rsidRDefault="00620DFE" w:rsidP="00620DFE">
            <w:pPr>
              <w:pStyle w:val="00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 xml:space="preserve"> заполняется впервые</w:t>
            </w:r>
          </w:p>
        </w:tc>
        <w:tc>
          <w:tcPr>
            <w:tcW w:w="4622" w:type="dxa"/>
            <w:gridSpan w:val="2"/>
            <w:shd w:val="clear" w:color="auto" w:fill="auto"/>
            <w:vAlign w:val="center"/>
          </w:tcPr>
          <w:p w:rsidR="00620DFE" w:rsidRPr="00D64EA1" w:rsidRDefault="00620DFE" w:rsidP="00620DFE">
            <w:pPr>
              <w:pStyle w:val="00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 xml:space="preserve"> изменение данных в Реестре</w:t>
            </w:r>
          </w:p>
        </w:tc>
      </w:tr>
      <w:tr w:rsidR="00620DFE" w:rsidRPr="00D64EA1" w:rsidTr="00620DFE">
        <w:trPr>
          <w:gridAfter w:val="1"/>
          <w:wAfter w:w="25" w:type="dxa"/>
          <w:trHeight w:val="272"/>
        </w:trPr>
        <w:tc>
          <w:tcPr>
            <w:tcW w:w="9365" w:type="dxa"/>
            <w:gridSpan w:val="10"/>
            <w:shd w:val="clear" w:color="auto" w:fill="D5D7D7"/>
            <w:vAlign w:val="center"/>
            <w:hideMark/>
          </w:tcPr>
          <w:p w:rsidR="00620DFE" w:rsidRPr="00D64EA1" w:rsidRDefault="00620DFE" w:rsidP="00620DFE">
            <w:pPr>
              <w:spacing w:after="284"/>
              <w:ind w:left="-85"/>
              <w:rPr>
                <w:rFonts w:ascii="Tahoma" w:eastAsia="Times New Roman" w:hAnsi="Tahoma" w:cs="Tahoma"/>
              </w:rPr>
            </w:pPr>
            <w:r w:rsidRPr="00D64EA1">
              <w:rPr>
                <w:rFonts w:ascii="Tahoma" w:eastAsia="Arial Unicode MS" w:hAnsi="Tahoma" w:cs="Tahoma"/>
              </w:rPr>
              <w:t>Сведения о Заявителе:</w:t>
            </w:r>
          </w:p>
        </w:tc>
      </w:tr>
      <w:tr w:rsidR="00620DFE" w:rsidRPr="00D64EA1" w:rsidTr="00620DFE">
        <w:trPr>
          <w:trHeight w:val="137"/>
        </w:trPr>
        <w:tc>
          <w:tcPr>
            <w:tcW w:w="709" w:type="dxa"/>
            <w:shd w:val="clear" w:color="auto" w:fill="auto"/>
            <w:vAlign w:val="center"/>
          </w:tcPr>
          <w:p w:rsidR="00620DFE" w:rsidRPr="00D64EA1" w:rsidRDefault="00620DFE" w:rsidP="00620DFE">
            <w:pPr>
              <w:pStyle w:val="06"/>
              <w:spacing w:before="100"/>
              <w:ind w:right="0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ФИО:</w:t>
            </w:r>
          </w:p>
        </w:tc>
        <w:tc>
          <w:tcPr>
            <w:tcW w:w="868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DFE" w:rsidRPr="00D64EA1" w:rsidRDefault="00620DFE" w:rsidP="00620DFE">
            <w:pPr>
              <w:pStyle w:val="06"/>
              <w:spacing w:before="100"/>
              <w:ind w:left="0" w:right="0"/>
              <w:rPr>
                <w:rFonts w:ascii="Tahoma" w:hAnsi="Tahoma" w:cs="Tahoma"/>
              </w:rPr>
            </w:pPr>
          </w:p>
        </w:tc>
      </w:tr>
      <w:tr w:rsidR="00620DFE" w:rsidRPr="00D64EA1" w:rsidTr="00620DFE">
        <w:tc>
          <w:tcPr>
            <w:tcW w:w="993" w:type="dxa"/>
            <w:gridSpan w:val="2"/>
            <w:shd w:val="clear" w:color="auto" w:fill="auto"/>
            <w:vAlign w:val="center"/>
          </w:tcPr>
          <w:p w:rsidR="00620DFE" w:rsidRPr="00D64EA1" w:rsidRDefault="00620DFE" w:rsidP="00620DFE">
            <w:pPr>
              <w:pStyle w:val="06"/>
              <w:spacing w:before="100"/>
              <w:ind w:right="0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 xml:space="preserve">Договор </w:t>
            </w:r>
          </w:p>
        </w:tc>
        <w:tc>
          <w:tcPr>
            <w:tcW w:w="83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FE" w:rsidRPr="00D64EA1" w:rsidRDefault="00620DFE" w:rsidP="00620DFE">
            <w:pPr>
              <w:pStyle w:val="06"/>
              <w:spacing w:before="100"/>
              <w:ind w:left="0" w:right="0"/>
              <w:rPr>
                <w:rFonts w:ascii="Tahoma" w:hAnsi="Tahoma" w:cs="Tahoma"/>
              </w:rPr>
            </w:pPr>
          </w:p>
        </w:tc>
      </w:tr>
      <w:tr w:rsidR="00620DFE" w:rsidRPr="00D64EA1" w:rsidTr="00620DFE">
        <w:trPr>
          <w:trHeight w:val="201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620DFE" w:rsidRPr="00D64EA1" w:rsidRDefault="00620DFE" w:rsidP="00620DFE">
            <w:pPr>
              <w:pStyle w:val="06"/>
              <w:spacing w:before="100"/>
              <w:ind w:right="0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Код клиента: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0DFE" w:rsidRPr="00D64EA1" w:rsidRDefault="00620DFE" w:rsidP="00620DFE">
            <w:pPr>
              <w:pStyle w:val="06"/>
              <w:spacing w:before="100"/>
              <w:ind w:left="0" w:right="0"/>
              <w:rPr>
                <w:rFonts w:ascii="Tahoma" w:hAnsi="Tahoma" w:cs="Tahom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0DFE" w:rsidRPr="00D64EA1" w:rsidRDefault="00620DFE" w:rsidP="00620DFE">
            <w:pPr>
              <w:pStyle w:val="06"/>
              <w:spacing w:before="100"/>
              <w:ind w:right="0"/>
              <w:jc w:val="right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Дата заявления: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FE" w:rsidRPr="00D64EA1" w:rsidRDefault="00620DFE" w:rsidP="00620DFE">
            <w:pPr>
              <w:pStyle w:val="06"/>
              <w:spacing w:before="100"/>
              <w:ind w:left="0" w:right="0"/>
              <w:rPr>
                <w:rFonts w:ascii="Tahoma" w:hAnsi="Tahoma" w:cs="Tahoma"/>
              </w:rPr>
            </w:pPr>
          </w:p>
        </w:tc>
      </w:tr>
      <w:tr w:rsidR="00620DFE" w:rsidRPr="00D64EA1" w:rsidTr="00620DFE">
        <w:trPr>
          <w:trHeight w:val="201"/>
        </w:trPr>
        <w:tc>
          <w:tcPr>
            <w:tcW w:w="9390" w:type="dxa"/>
            <w:gridSpan w:val="11"/>
            <w:shd w:val="clear" w:color="auto" w:fill="auto"/>
            <w:vAlign w:val="bottom"/>
          </w:tcPr>
          <w:p w:rsidR="00620DFE" w:rsidRPr="00D64EA1" w:rsidRDefault="00620DFE" w:rsidP="00620DFE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620DFE" w:rsidRPr="00D64EA1" w:rsidRDefault="00620DFE" w:rsidP="00620DFE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Прошу «Азиатско-Тихоокеанский Банк» (</w:t>
            </w:r>
            <w:proofErr w:type="gramStart"/>
            <w:r w:rsidRPr="00D64EA1">
              <w:rPr>
                <w:rFonts w:ascii="Tahoma" w:hAnsi="Tahoma" w:cs="Tahoma"/>
              </w:rPr>
              <w:t>АО)  признать</w:t>
            </w:r>
            <w:proofErr w:type="gramEnd"/>
            <w:r w:rsidRPr="00D64EA1">
              <w:rPr>
                <w:rFonts w:ascii="Tahoma" w:hAnsi="Tahoma" w:cs="Tahoma"/>
              </w:rPr>
              <w:t xml:space="preserve"> меня Квалифицированным инвестором в отношении следующих видов ценных бумаг и (или) финансовых инструментов:</w:t>
            </w:r>
          </w:p>
          <w:p w:rsidR="00620DFE" w:rsidRPr="00D64EA1" w:rsidRDefault="00620DFE" w:rsidP="00620DFE">
            <w:pPr>
              <w:spacing w:before="284"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Акций акционерных инвестиционных фондов, предназначенных для квалифицированных инвесторов;</w:t>
            </w:r>
          </w:p>
          <w:p w:rsidR="00620DFE" w:rsidRPr="00D64EA1" w:rsidRDefault="00620DFE" w:rsidP="00620DFE">
            <w:pPr>
              <w:spacing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Инвестиционных паев паевых инвестиционных фондов, предназначенных для квалифицированных инвесторов;</w:t>
            </w:r>
          </w:p>
          <w:p w:rsidR="00620DFE" w:rsidRPr="00D64EA1" w:rsidRDefault="00620DFE" w:rsidP="00620DFE">
            <w:pPr>
              <w:spacing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Ценных бумаг иностранных эмитентов;</w:t>
            </w:r>
          </w:p>
          <w:p w:rsidR="00620DFE" w:rsidRPr="00D64EA1" w:rsidRDefault="00620DFE" w:rsidP="00620DFE">
            <w:pPr>
              <w:spacing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Акций российских эмитентов, предназначенных для квалифицированных инвесторов;</w:t>
            </w:r>
          </w:p>
          <w:p w:rsidR="00620DFE" w:rsidRPr="00D64EA1" w:rsidRDefault="00620DFE" w:rsidP="00620DFE">
            <w:pPr>
              <w:spacing w:after="60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Облигаций российских эмитентов, предназначенных для квалифицированных инвесторов;</w:t>
            </w:r>
          </w:p>
          <w:p w:rsidR="00620DFE" w:rsidRPr="00D64EA1" w:rsidRDefault="00620DFE" w:rsidP="00620DFE">
            <w:pPr>
              <w:spacing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Иных финансовых инструментов, предназначенных для квалифицированных инвесторов.</w:t>
            </w:r>
          </w:p>
          <w:p w:rsidR="00620DFE" w:rsidRPr="00D64EA1" w:rsidRDefault="00620DFE" w:rsidP="00620DFE">
            <w:pPr>
              <w:spacing w:before="284" w:after="284"/>
              <w:ind w:left="-85" w:firstLine="284"/>
              <w:jc w:val="both"/>
              <w:rPr>
                <w:rFonts w:ascii="Tahoma" w:hAnsi="Tahoma" w:cs="Tahoma"/>
              </w:rPr>
            </w:pPr>
          </w:p>
          <w:p w:rsidR="00620DFE" w:rsidRPr="00D64EA1" w:rsidRDefault="00620DFE" w:rsidP="00620DFE">
            <w:pPr>
              <w:spacing w:before="284" w:after="284"/>
              <w:ind w:left="-85" w:firstLine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На дату подачи настоящего заявления я соответствую любому из указанных требований</w:t>
            </w:r>
            <w:r w:rsidRPr="00D64EA1" w:rsidDel="001E5D7A">
              <w:rPr>
                <w:rFonts w:ascii="Tahoma" w:hAnsi="Tahoma" w:cs="Tahoma"/>
              </w:rPr>
              <w:t xml:space="preserve"> </w:t>
            </w:r>
            <w:r w:rsidRPr="00D64EA1">
              <w:rPr>
                <w:rFonts w:ascii="Tahoma" w:hAnsi="Tahoma" w:cs="Tahoma"/>
              </w:rPr>
              <w:t>Порядка принятия решений о признании лиц квалифицированными инвесторами: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владею ценными бумагами и (или) иными финансовыми инструментами, отвечающими требованиям п.3.3 Порядка, общая стоимость которых составляет не менее 6 миллионов рублей;</w:t>
            </w:r>
          </w:p>
          <w:p w:rsidR="00620DFE" w:rsidRPr="00D64EA1" w:rsidRDefault="00620DFE" w:rsidP="00620DFE">
            <w:pPr>
              <w:spacing w:after="284"/>
              <w:ind w:left="199" w:hanging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имею опыт работы в российской и (или) иностранной организации, которая осуществляла сделки с ценными бумагами и (или) иными финансовыми инструментами:</w:t>
            </w:r>
          </w:p>
          <w:p w:rsidR="00620DFE" w:rsidRPr="00D64EA1" w:rsidRDefault="00620DFE" w:rsidP="00620DFE">
            <w:pPr>
              <w:pStyle w:val="a4"/>
              <w:numPr>
                <w:ilvl w:val="0"/>
                <w:numId w:val="1"/>
              </w:numPr>
              <w:spacing w:after="284"/>
              <w:ind w:left="714" w:hanging="357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Не менее 2 лет работаю/работал(а) в организации (организациях), являющейся Квалифицированным инвестором в силу пункта 2 статьи 51.2 Федерального закона «О рынке ценных бумаг» или</w:t>
            </w:r>
          </w:p>
          <w:p w:rsidR="00620DFE" w:rsidRPr="00D64EA1" w:rsidRDefault="00620DFE" w:rsidP="00620DFE">
            <w:pPr>
              <w:pStyle w:val="05"/>
              <w:numPr>
                <w:ilvl w:val="0"/>
                <w:numId w:val="1"/>
              </w:numPr>
              <w:ind w:left="714" w:hanging="357"/>
              <w:jc w:val="both"/>
              <w:rPr>
                <w:rFonts w:ascii="Tahoma" w:hAnsi="Tahoma" w:cs="Tahoma"/>
                <w:szCs w:val="20"/>
              </w:rPr>
            </w:pPr>
            <w:r w:rsidRPr="00D64EA1">
              <w:rPr>
                <w:rFonts w:ascii="Tahoma" w:hAnsi="Tahoma" w:cs="Tahoma"/>
                <w:szCs w:val="20"/>
              </w:rPr>
              <w:t>более 3-х лет работаю в российской и (или) иностранной организации, осуществляющей сделки с ценными бумагами и (или) иными финансовыми инструментами;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имею опыт работы в должности, при назначении (избрании) на которую в соответствии с федеральными законами требовалось согласование Банка России;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совершал(а) сделки с ценными бумагами и (или) заключал(а)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месяц, совокупная цена которых составляет не менее 6 миллионов рублей;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  <w:lang w:val="en-US"/>
              </w:rPr>
              <w:t> </w:t>
            </w:r>
            <w:r w:rsidRPr="00D64EA1">
              <w:rPr>
                <w:rFonts w:ascii="Tahoma" w:hAnsi="Tahoma" w:cs="Tahoma"/>
              </w:rPr>
              <w:t>владею имуществом, указанным в пп.4 п. 3.1 Порядка, в размере не менее 6 миллионов рублей;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 xml:space="preserve"> имею высшее экономическое образование </w:t>
            </w:r>
            <w:proofErr w:type="gramStart"/>
            <w:r w:rsidRPr="00D64EA1">
              <w:rPr>
                <w:rFonts w:ascii="Tahoma" w:hAnsi="Tahoma" w:cs="Tahoma"/>
              </w:rPr>
              <w:t>образовательного учреждения</w:t>
            </w:r>
            <w:proofErr w:type="gramEnd"/>
            <w:r w:rsidRPr="00D64EA1">
              <w:rPr>
                <w:rFonts w:ascii="Tahoma" w:hAnsi="Tahoma" w:cs="Tahoma"/>
              </w:rPr>
              <w:t xml:space="preserve"> указанного в </w:t>
            </w:r>
            <w:proofErr w:type="spellStart"/>
            <w:r w:rsidRPr="00D64EA1">
              <w:rPr>
                <w:rFonts w:ascii="Tahoma" w:hAnsi="Tahoma" w:cs="Tahoma"/>
              </w:rPr>
              <w:t>пп</w:t>
            </w:r>
            <w:proofErr w:type="spellEnd"/>
            <w:r w:rsidRPr="00D64EA1">
              <w:rPr>
                <w:rFonts w:ascii="Tahoma" w:hAnsi="Tahoma" w:cs="Tahoma"/>
              </w:rPr>
              <w:t>. 5 п. 3.1 Порядка;</w:t>
            </w:r>
          </w:p>
          <w:p w:rsidR="00620DFE" w:rsidRPr="00D64EA1" w:rsidRDefault="00620DFE" w:rsidP="00620DFE">
            <w:pPr>
              <w:autoSpaceDE w:val="0"/>
              <w:autoSpaceDN w:val="0"/>
              <w:adjustRightInd w:val="0"/>
              <w:spacing w:after="284"/>
              <w:ind w:left="176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 xml:space="preserve"> имею установленные нормативными </w:t>
            </w:r>
            <w:hyperlink r:id="rId5" w:history="1">
              <w:r w:rsidRPr="00D64EA1">
                <w:rPr>
                  <w:rStyle w:val="a3"/>
                  <w:rFonts w:ascii="Tahoma" w:hAnsi="Tahoma" w:cs="Tahoma"/>
                </w:rPr>
                <w:t>актами</w:t>
              </w:r>
            </w:hyperlink>
            <w:r w:rsidRPr="00D64EA1">
              <w:rPr>
                <w:rFonts w:ascii="Tahoma" w:hAnsi="Tahoma" w:cs="Tahoma"/>
              </w:rPr>
              <w:t xml:space="preserve"> Банка России образование или квалификацию в сфере финансовых рынков, подтвержденную свидетельством о квалификации, выданным в соответствии с </w:t>
            </w:r>
            <w:hyperlink r:id="rId6" w:history="1">
              <w:r w:rsidRPr="00D64EA1">
                <w:rPr>
                  <w:rStyle w:val="a3"/>
                  <w:rFonts w:ascii="Tahoma" w:hAnsi="Tahoma" w:cs="Tahoma"/>
                </w:rPr>
                <w:t>частью 4 статьи 4</w:t>
              </w:r>
            </w:hyperlink>
            <w:r w:rsidRPr="00D64EA1">
              <w:rPr>
                <w:rFonts w:ascii="Tahoma" w:hAnsi="Tahoma" w:cs="Tahoma"/>
              </w:rPr>
              <w:t xml:space="preserve"> Федерального закона от 3 июля 2016 года N 238-ФЗ "О независимой оценке квалификации", или не менее одного из международных сертификатов (аттестатов), перечень которых установлен Банком России.</w:t>
            </w:r>
          </w:p>
          <w:p w:rsidR="00620DFE" w:rsidRPr="00D64EA1" w:rsidRDefault="00620DFE" w:rsidP="00620DFE">
            <w:pPr>
              <w:spacing w:before="284" w:after="284"/>
              <w:ind w:left="-85" w:firstLine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lastRenderedPageBreak/>
              <w:t>В подтверждение соответствия Требованиям мною представлены следующие документы: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выписки из реестра владельцев именных ценных бумаг;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выписки со счета депо;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отчет брокера, подтверждающий наличие открытых позиций по фьючерсным и опционным контрактам;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отчет о деятельности управляющего по управлению финансовыми инструментами;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копия трудовой книжки;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копии и оригиналы трудовых договоров, предметом которых является работа по совместительству в случаях, когда работа по совместительству не отражена в трудовой книжке, а также копии и оригиналы соглашений о расторжении таких трудовых договоров (при наличии);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оригиналы или копии должностных инструкций (копии, заверенные работодателем) по каждой из должностей в организациях, которые отвечают требованиям пункта 3.6. настоящего Порядка;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копии лицензий организаций (при условии лицензирования вида деятельности), записи которых содержатся в трудовой книжке;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отчеты брокера о совершенных сделках и иных операциях за последние 4 (Четыре) квартала, предшествующие дате подачи заявления;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оригиналы и копии договоров, подтверждающих совершение сделок с ценными бумагами за последние 4 (Четыре) квартала, предшествующие дате подачи заявления, заключенные на неорганизованном рынке;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выписки со счета кредитной организации;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копия диплома о высшем образовании;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копия свидетельства о квалификации в сфере финансовых рынков</w:t>
            </w:r>
            <w:r w:rsidRPr="00D64EA1" w:rsidDel="00370310">
              <w:rPr>
                <w:rFonts w:ascii="Tahoma" w:hAnsi="Tahoma" w:cs="Tahoma"/>
              </w:rPr>
              <w:t xml:space="preserve"> </w:t>
            </w:r>
            <w:r w:rsidRPr="00D64EA1">
              <w:rPr>
                <w:rFonts w:ascii="Tahoma" w:hAnsi="Tahoma" w:cs="Tahoma"/>
              </w:rPr>
              <w:t>или сертификата "</w:t>
            </w:r>
            <w:proofErr w:type="spellStart"/>
            <w:r w:rsidRPr="00D64EA1">
              <w:rPr>
                <w:rFonts w:ascii="Tahoma" w:hAnsi="Tahoma" w:cs="Tahoma"/>
              </w:rPr>
              <w:t>Chartered</w:t>
            </w:r>
            <w:proofErr w:type="spellEnd"/>
            <w:r w:rsidRPr="00D64EA1">
              <w:rPr>
                <w:rFonts w:ascii="Tahoma" w:hAnsi="Tahoma" w:cs="Tahoma"/>
              </w:rPr>
              <w:t xml:space="preserve"> </w:t>
            </w:r>
            <w:proofErr w:type="spellStart"/>
            <w:r w:rsidRPr="00D64EA1">
              <w:rPr>
                <w:rFonts w:ascii="Tahoma" w:hAnsi="Tahoma" w:cs="Tahoma"/>
              </w:rPr>
              <w:t>Financial</w:t>
            </w:r>
            <w:proofErr w:type="spellEnd"/>
            <w:r w:rsidRPr="00D64EA1">
              <w:rPr>
                <w:rFonts w:ascii="Tahoma" w:hAnsi="Tahoma" w:cs="Tahoma"/>
              </w:rPr>
              <w:t xml:space="preserve"> </w:t>
            </w:r>
            <w:proofErr w:type="spellStart"/>
            <w:r w:rsidRPr="00D64EA1">
              <w:rPr>
                <w:rFonts w:ascii="Tahoma" w:hAnsi="Tahoma" w:cs="Tahoma"/>
              </w:rPr>
              <w:t>Analyst</w:t>
            </w:r>
            <w:proofErr w:type="spellEnd"/>
            <w:r w:rsidRPr="00D64EA1">
              <w:rPr>
                <w:rFonts w:ascii="Tahoma" w:hAnsi="Tahoma" w:cs="Tahoma"/>
              </w:rPr>
              <w:t xml:space="preserve"> (CFA)" или сертификата "</w:t>
            </w:r>
            <w:proofErr w:type="spellStart"/>
            <w:r w:rsidRPr="00D64EA1">
              <w:rPr>
                <w:rFonts w:ascii="Tahoma" w:hAnsi="Tahoma" w:cs="Tahoma"/>
              </w:rPr>
              <w:t>Certified</w:t>
            </w:r>
            <w:proofErr w:type="spellEnd"/>
            <w:r w:rsidRPr="00D64EA1">
              <w:rPr>
                <w:rFonts w:ascii="Tahoma" w:hAnsi="Tahoma" w:cs="Tahoma"/>
              </w:rPr>
              <w:t xml:space="preserve"> </w:t>
            </w:r>
            <w:proofErr w:type="spellStart"/>
            <w:r w:rsidRPr="00D64EA1">
              <w:rPr>
                <w:rFonts w:ascii="Tahoma" w:hAnsi="Tahoma" w:cs="Tahoma"/>
              </w:rPr>
              <w:t>International</w:t>
            </w:r>
            <w:proofErr w:type="spellEnd"/>
            <w:r w:rsidRPr="00D64EA1">
              <w:rPr>
                <w:rFonts w:ascii="Tahoma" w:hAnsi="Tahoma" w:cs="Tahoma"/>
              </w:rPr>
              <w:t xml:space="preserve"> </w:t>
            </w:r>
            <w:proofErr w:type="spellStart"/>
            <w:r w:rsidRPr="00D64EA1">
              <w:rPr>
                <w:rFonts w:ascii="Tahoma" w:hAnsi="Tahoma" w:cs="Tahoma"/>
              </w:rPr>
              <w:t>Investment</w:t>
            </w:r>
            <w:proofErr w:type="spellEnd"/>
            <w:r w:rsidRPr="00D64EA1">
              <w:rPr>
                <w:rFonts w:ascii="Tahoma" w:hAnsi="Tahoma" w:cs="Tahoma"/>
              </w:rPr>
              <w:t xml:space="preserve"> </w:t>
            </w:r>
            <w:proofErr w:type="spellStart"/>
            <w:r w:rsidRPr="00D64EA1">
              <w:rPr>
                <w:rFonts w:ascii="Tahoma" w:hAnsi="Tahoma" w:cs="Tahoma"/>
              </w:rPr>
              <w:t>Analyst</w:t>
            </w:r>
            <w:proofErr w:type="spellEnd"/>
            <w:r w:rsidRPr="00D64EA1">
              <w:rPr>
                <w:rFonts w:ascii="Tahoma" w:hAnsi="Tahoma" w:cs="Tahoma"/>
              </w:rPr>
              <w:t xml:space="preserve"> (CHA)" или сертификата "</w:t>
            </w:r>
            <w:proofErr w:type="spellStart"/>
            <w:r w:rsidRPr="00D64EA1">
              <w:rPr>
                <w:rFonts w:ascii="Tahoma" w:hAnsi="Tahoma" w:cs="Tahoma"/>
              </w:rPr>
              <w:t>Financial</w:t>
            </w:r>
            <w:proofErr w:type="spellEnd"/>
            <w:r w:rsidRPr="00D64EA1">
              <w:rPr>
                <w:rFonts w:ascii="Tahoma" w:hAnsi="Tahoma" w:cs="Tahoma"/>
              </w:rPr>
              <w:t xml:space="preserve"> </w:t>
            </w:r>
            <w:proofErr w:type="spellStart"/>
            <w:r w:rsidRPr="00D64EA1">
              <w:rPr>
                <w:rFonts w:ascii="Tahoma" w:hAnsi="Tahoma" w:cs="Tahoma"/>
              </w:rPr>
              <w:t>Risk</w:t>
            </w:r>
            <w:proofErr w:type="spellEnd"/>
            <w:r w:rsidRPr="00D64EA1">
              <w:rPr>
                <w:rFonts w:ascii="Tahoma" w:hAnsi="Tahoma" w:cs="Tahoma"/>
              </w:rPr>
              <w:t xml:space="preserve"> </w:t>
            </w:r>
            <w:proofErr w:type="spellStart"/>
            <w:r w:rsidRPr="00D64EA1">
              <w:rPr>
                <w:rFonts w:ascii="Tahoma" w:hAnsi="Tahoma" w:cs="Tahoma"/>
              </w:rPr>
              <w:t>Manager</w:t>
            </w:r>
            <w:proofErr w:type="spellEnd"/>
            <w:r w:rsidRPr="00D64EA1">
              <w:rPr>
                <w:rFonts w:ascii="Tahoma" w:hAnsi="Tahoma" w:cs="Tahoma"/>
              </w:rPr>
              <w:t xml:space="preserve"> (FRM)";</w:t>
            </w:r>
          </w:p>
          <w:p w:rsidR="00620DFE" w:rsidRPr="00D64EA1" w:rsidRDefault="00620DFE" w:rsidP="00620DFE">
            <w:pPr>
              <w:spacing w:after="60"/>
              <w:ind w:left="199" w:hanging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EA1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64EA1">
              <w:rPr>
                <w:rFonts w:ascii="Tahoma" w:hAnsi="Tahoma" w:cs="Tahoma"/>
              </w:rPr>
              <w:fldChar w:fldCharType="end"/>
            </w:r>
            <w:r w:rsidRPr="00D64EA1">
              <w:rPr>
                <w:rFonts w:ascii="Tahoma" w:hAnsi="Tahoma" w:cs="Tahoma"/>
              </w:rPr>
              <w:t> документ, подтверждающий полномочия представителя физического лица.</w:t>
            </w:r>
          </w:p>
          <w:p w:rsidR="00620DFE" w:rsidRPr="00D64EA1" w:rsidRDefault="00620DFE" w:rsidP="00620DFE">
            <w:pPr>
              <w:spacing w:before="284" w:after="284"/>
              <w:ind w:left="-85" w:firstLine="284"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Заявитель подтверждает, что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5 марта 1999 года N 46-ФЗ «О защите прав и законных интересов инвесторов на рынке ценных бумаг» не осуществляются выплаты компенсаций из федерального компенсационного фонда.</w:t>
            </w:r>
          </w:p>
          <w:p w:rsidR="00620DFE" w:rsidRPr="00D64EA1" w:rsidRDefault="00620DFE" w:rsidP="00620DFE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 xml:space="preserve">Заявитель подтверждает, что предоставленная им информация в «Азиатско-Тихоокеанский Банк» (АО) в целях подтверждения соответствия условиям, позволяющим признать Заявителя в качестве Квалифицированного инвестора, является достоверной, полной и актуальной. Заявитель подтверждает готовность предоставить дополнительные документальные подтверждения </w:t>
            </w:r>
            <w:proofErr w:type="gramStart"/>
            <w:r w:rsidRPr="00D64EA1">
              <w:rPr>
                <w:rFonts w:ascii="Tahoma" w:hAnsi="Tahoma" w:cs="Tahoma"/>
              </w:rPr>
              <w:t>достоверности</w:t>
            </w:r>
            <w:proofErr w:type="gramEnd"/>
            <w:r w:rsidRPr="00D64EA1">
              <w:rPr>
                <w:rFonts w:ascii="Tahoma" w:hAnsi="Tahoma" w:cs="Tahoma"/>
              </w:rPr>
              <w:t xml:space="preserve"> предоставляемой им информации по запросу Компании.</w:t>
            </w:r>
          </w:p>
          <w:p w:rsidR="00620DFE" w:rsidRPr="00D64EA1" w:rsidRDefault="00620DFE" w:rsidP="00620DFE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620DFE" w:rsidRPr="00D64EA1" w:rsidRDefault="00620DFE" w:rsidP="00620DFE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Заявитель подтверждает обязанность уведомления о несоблюдении им требований, позволяющим признать Заявителя в качестве Квалифицированного инвестора</w:t>
            </w:r>
          </w:p>
          <w:p w:rsidR="00620DFE" w:rsidRPr="00D64EA1" w:rsidRDefault="00620DFE" w:rsidP="00620DFE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</w:rPr>
            </w:pPr>
          </w:p>
          <w:p w:rsidR="00620DFE" w:rsidRPr="00D64EA1" w:rsidRDefault="00620DFE" w:rsidP="00620DFE">
            <w:pPr>
              <w:spacing w:before="284" w:after="284"/>
              <w:ind w:left="-85" w:firstLine="284"/>
              <w:contextualSpacing/>
              <w:jc w:val="both"/>
              <w:rPr>
                <w:rFonts w:ascii="Tahoma" w:hAnsi="Tahoma" w:cs="Tahoma"/>
                <w:szCs w:val="18"/>
              </w:rPr>
            </w:pPr>
            <w:r w:rsidRPr="00D64EA1">
              <w:rPr>
                <w:rFonts w:ascii="Tahoma" w:hAnsi="Tahoma" w:cs="Tahoma"/>
              </w:rPr>
              <w:t>Заявитель настоящим подает заявление на отказ от статуса Квалифицированного инвестора в отношении всех видов ценных бумаг (финансовых инструментов), в отношении которых Заявитель был признан Квалифицированным инвестором, в случае прекращения действия Договора доверительного управления ценными бумагами и средствами инвестирования в ценные бумаги и Соглашения об оказании брокерских услуг на рынке ценных бумаг, заключенных между Заявителем и «Азиатско-Тихоокеанский Банк» (АО). В этом случае Заявление об отказе от статуса Квалифицированного инвестора считается поданным в день расторжения всех указанных договоров.</w:t>
            </w:r>
            <w:r w:rsidRPr="00D64EA1">
              <w:rPr>
                <w:rFonts w:ascii="Tahoma" w:hAnsi="Tahoma" w:cs="Tahoma"/>
                <w:szCs w:val="18"/>
              </w:rPr>
              <w:t xml:space="preserve"> </w:t>
            </w:r>
          </w:p>
        </w:tc>
      </w:tr>
      <w:tr w:rsidR="00620DFE" w:rsidRPr="00D64EA1" w:rsidTr="00620DFE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620DFE" w:rsidRPr="00D64EA1" w:rsidRDefault="00620DFE" w:rsidP="00620DFE">
            <w:pPr>
              <w:pStyle w:val="06"/>
              <w:ind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83.25pt;width:491.75pt;height:50.5pt;z-index:251659264;mso-position-horizontal-relative:page;mso-position-vertical-relative:page" o:allowincell="f">
                  <v:imagedata r:id="rId7" o:title=""/>
                  <w10:wrap anchorx="page" anchory="page"/>
                  <w10:anchorlock/>
                </v:shape>
                <o:OLEObject Type="Embed" ProgID="PBrush" ShapeID="_x0000_s1026" DrawAspect="Content" ObjectID="_1694928099" r:id="rId8"/>
              </w:object>
            </w:r>
            <w:r w:rsidRPr="00D64EA1">
              <w:rPr>
                <w:rFonts w:ascii="Tahoma" w:hAnsi="Tahoma" w:cs="Tahoma"/>
              </w:rPr>
              <w:t>Подпись: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0DFE" w:rsidRPr="00D64EA1" w:rsidRDefault="00620DFE" w:rsidP="00620DFE">
            <w:pPr>
              <w:pStyle w:val="06"/>
              <w:spacing w:before="0" w:after="60"/>
              <w:ind w:right="0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20DFE" w:rsidRPr="00D64EA1" w:rsidRDefault="00620DFE" w:rsidP="00620DFE">
            <w:pPr>
              <w:pStyle w:val="06"/>
              <w:spacing w:before="0" w:after="60"/>
              <w:ind w:right="0"/>
              <w:jc w:val="center"/>
              <w:rPr>
                <w:rFonts w:ascii="Tahoma" w:hAnsi="Tahoma" w:cs="Tahoma"/>
              </w:rPr>
            </w:pPr>
            <w:r w:rsidRPr="00D64EA1">
              <w:rPr>
                <w:rFonts w:ascii="Tahoma" w:hAnsi="Tahoma" w:cs="Tahoma"/>
              </w:rPr>
              <w:t>ФИО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0DFE" w:rsidRPr="00D64EA1" w:rsidRDefault="00620DFE" w:rsidP="00620DFE">
            <w:pPr>
              <w:pStyle w:val="06"/>
              <w:spacing w:before="0" w:after="60"/>
              <w:ind w:right="0"/>
              <w:rPr>
                <w:rFonts w:ascii="Tahoma" w:hAnsi="Tahoma" w:cs="Tahoma"/>
              </w:rPr>
            </w:pPr>
          </w:p>
        </w:tc>
      </w:tr>
      <w:tr w:rsidR="00620DFE" w:rsidRPr="00D64EA1" w:rsidTr="00620DFE">
        <w:trPr>
          <w:trHeight w:val="134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620DFE" w:rsidRPr="00D64EA1" w:rsidRDefault="00620DFE" w:rsidP="00620DFE">
            <w:pPr>
              <w:pStyle w:val="ID"/>
              <w:rPr>
                <w:rFonts w:ascii="Tahoma" w:hAnsi="Tahoma" w:cs="Tahom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0DFE" w:rsidRPr="00D64EA1" w:rsidRDefault="00620DFE" w:rsidP="00620DFE">
            <w:pPr>
              <w:pStyle w:val="ID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20DFE" w:rsidRPr="00D64EA1" w:rsidRDefault="00620DFE" w:rsidP="00620DFE">
            <w:pPr>
              <w:pStyle w:val="ID"/>
              <w:rPr>
                <w:rFonts w:ascii="Tahoma" w:hAnsi="Tahoma" w:cs="Tahoma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0DFE" w:rsidRPr="00D64EA1" w:rsidRDefault="00620DFE" w:rsidP="00620DFE">
            <w:pPr>
              <w:pStyle w:val="ID"/>
              <w:rPr>
                <w:rFonts w:ascii="Tahoma" w:hAnsi="Tahoma" w:cs="Tahoma"/>
              </w:rPr>
            </w:pPr>
          </w:p>
        </w:tc>
      </w:tr>
      <w:tr w:rsidR="00620DFE" w:rsidRPr="00D64EA1" w:rsidTr="00620DFE">
        <w:tc>
          <w:tcPr>
            <w:tcW w:w="9390" w:type="dxa"/>
            <w:gridSpan w:val="11"/>
            <w:shd w:val="clear" w:color="auto" w:fill="D6D7D8"/>
            <w:vAlign w:val="center"/>
          </w:tcPr>
          <w:p w:rsidR="00620DFE" w:rsidRPr="00D64EA1" w:rsidRDefault="00620DFE" w:rsidP="00620DFE">
            <w:pPr>
              <w:pStyle w:val="000"/>
              <w:ind w:right="0"/>
              <w:rPr>
                <w:rFonts w:ascii="Tahoma" w:hAnsi="Tahoma" w:cs="Tahoma"/>
              </w:rPr>
            </w:pPr>
            <w:bookmarkStart w:id="2" w:name="_Toc83990807"/>
            <w:r w:rsidRPr="00D64EA1">
              <w:rPr>
                <w:rFonts w:ascii="Tahoma" w:hAnsi="Tahoma" w:cs="Tahoma"/>
              </w:rPr>
              <w:t>СЛУЖЕБНЫЕ ОТМЕТКИ БАНКА</w:t>
            </w:r>
            <w:bookmarkEnd w:id="2"/>
          </w:p>
        </w:tc>
      </w:tr>
      <w:tr w:rsidR="00620DFE" w:rsidRPr="00D64EA1" w:rsidTr="00620DFE">
        <w:tc>
          <w:tcPr>
            <w:tcW w:w="3828" w:type="dxa"/>
            <w:gridSpan w:val="5"/>
            <w:shd w:val="clear" w:color="auto" w:fill="D5D6D7"/>
            <w:vAlign w:val="center"/>
          </w:tcPr>
          <w:p w:rsidR="00620DFE" w:rsidRPr="00D64EA1" w:rsidRDefault="00620DFE" w:rsidP="00620DFE">
            <w:pPr>
              <w:pStyle w:val="06"/>
              <w:ind w:right="0"/>
              <w:rPr>
                <w:rFonts w:ascii="Tahoma" w:hAnsi="Tahoma" w:cs="Tahoma"/>
                <w:sz w:val="16"/>
                <w:szCs w:val="16"/>
              </w:rPr>
            </w:pPr>
            <w:r w:rsidRPr="00D64EA1">
              <w:rPr>
                <w:rFonts w:ascii="Tahoma" w:hAnsi="Tahoma" w:cs="Tahoma"/>
                <w:sz w:val="16"/>
                <w:szCs w:val="16"/>
              </w:rPr>
              <w:t>Заявление и документы приняты.</w:t>
            </w:r>
          </w:p>
        </w:tc>
        <w:tc>
          <w:tcPr>
            <w:tcW w:w="5562" w:type="dxa"/>
            <w:gridSpan w:val="6"/>
            <w:shd w:val="clear" w:color="auto" w:fill="D5D6D7"/>
            <w:vAlign w:val="center"/>
          </w:tcPr>
          <w:p w:rsidR="00620DFE" w:rsidRPr="00D64EA1" w:rsidRDefault="00620DFE" w:rsidP="00620DFE">
            <w:pPr>
              <w:pStyle w:val="06"/>
              <w:ind w:righ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0DFE" w:rsidRPr="00D64EA1" w:rsidTr="00620DFE">
        <w:tc>
          <w:tcPr>
            <w:tcW w:w="3828" w:type="dxa"/>
            <w:gridSpan w:val="5"/>
            <w:shd w:val="clear" w:color="auto" w:fill="D5D6D7"/>
            <w:vAlign w:val="center"/>
          </w:tcPr>
          <w:p w:rsidR="00620DFE" w:rsidRPr="00D64EA1" w:rsidRDefault="00620DFE" w:rsidP="00620DFE">
            <w:pPr>
              <w:pStyle w:val="06"/>
              <w:ind w:right="0"/>
              <w:rPr>
                <w:rFonts w:ascii="Tahoma" w:hAnsi="Tahoma" w:cs="Tahoma"/>
                <w:sz w:val="16"/>
                <w:szCs w:val="16"/>
              </w:rPr>
            </w:pPr>
            <w:r w:rsidRPr="00D64EA1">
              <w:rPr>
                <w:rFonts w:ascii="Tahoma" w:hAnsi="Tahoma" w:cs="Tahoma"/>
                <w:sz w:val="16"/>
                <w:szCs w:val="16"/>
              </w:rPr>
              <w:t>Дата приема Заявления:</w:t>
            </w:r>
          </w:p>
        </w:tc>
        <w:tc>
          <w:tcPr>
            <w:tcW w:w="5562" w:type="dxa"/>
            <w:gridSpan w:val="6"/>
            <w:shd w:val="clear" w:color="auto" w:fill="D5D6D7"/>
            <w:vAlign w:val="center"/>
          </w:tcPr>
          <w:p w:rsidR="00620DFE" w:rsidRPr="00D64EA1" w:rsidRDefault="00620DFE" w:rsidP="00620DFE">
            <w:pPr>
              <w:pStyle w:val="06"/>
              <w:ind w:right="0"/>
              <w:rPr>
                <w:rFonts w:ascii="Tahoma" w:hAnsi="Tahoma" w:cs="Tahoma"/>
                <w:sz w:val="16"/>
                <w:szCs w:val="16"/>
              </w:rPr>
            </w:pPr>
            <w:r w:rsidRPr="00D64EA1">
              <w:rPr>
                <w:rFonts w:ascii="Tahoma" w:hAnsi="Tahoma" w:cs="Tahoma"/>
                <w:sz w:val="16"/>
                <w:szCs w:val="16"/>
              </w:rPr>
              <w:t>«___» _____________ 20__</w:t>
            </w:r>
          </w:p>
        </w:tc>
      </w:tr>
    </w:tbl>
    <w:p w:rsidR="00C01EF0" w:rsidRDefault="00C01EF0" w:rsidP="00620DFE"/>
    <w:sectPr w:rsidR="00C01EF0" w:rsidSect="00620D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53871"/>
    <w:multiLevelType w:val="multilevel"/>
    <w:tmpl w:val="AC9C8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E"/>
    <w:rsid w:val="00620DFE"/>
    <w:rsid w:val="00C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FE38BA-732B-450F-AEB4-2923814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DFE"/>
    <w:pPr>
      <w:keepNext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DFE"/>
    <w:rPr>
      <w:rFonts w:ascii="Arial" w:eastAsia="SimSun" w:hAnsi="Arial" w:cs="Arial"/>
      <w:b/>
      <w:bCs/>
      <w:kern w:val="32"/>
      <w:sz w:val="24"/>
      <w:szCs w:val="32"/>
      <w:lang w:eastAsia="ru-RU"/>
    </w:rPr>
  </w:style>
  <w:style w:type="character" w:styleId="a3">
    <w:name w:val="Hyperlink"/>
    <w:uiPriority w:val="99"/>
    <w:rsid w:val="00620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DFE"/>
    <w:pPr>
      <w:ind w:left="708"/>
    </w:pPr>
  </w:style>
  <w:style w:type="paragraph" w:customStyle="1" w:styleId="06">
    <w:name w:val="06 ТАБЛИЦА В ТЕКСТЕ"/>
    <w:link w:val="060"/>
    <w:qFormat/>
    <w:rsid w:val="00620DFE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620DFE"/>
    <w:rPr>
      <w:rFonts w:ascii="Arial" w:eastAsia="Times New Roman" w:hAnsi="Arial" w:cs="Arial"/>
      <w:sz w:val="20"/>
    </w:rPr>
  </w:style>
  <w:style w:type="paragraph" w:customStyle="1" w:styleId="00">
    <w:name w:val="00 НАИМЕНОВАНИЕ ПОЛЕЙ"/>
    <w:rsid w:val="00620DFE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620DFE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0">
    <w:name w:val="00 ИМЯ ДОКУМЕНТА"/>
    <w:basedOn w:val="a"/>
    <w:rsid w:val="00620DFE"/>
    <w:pPr>
      <w:spacing w:after="284"/>
      <w:ind w:left="-108" w:right="-108"/>
      <w:jc w:val="center"/>
      <w:outlineLvl w:val="0"/>
    </w:pPr>
    <w:rPr>
      <w:rFonts w:ascii="Arial" w:eastAsia="Times New Roman" w:hAnsi="Arial" w:cs="Arial"/>
      <w:b/>
      <w:sz w:val="22"/>
      <w:szCs w:val="22"/>
    </w:rPr>
  </w:style>
  <w:style w:type="paragraph" w:customStyle="1" w:styleId="05">
    <w:name w:val="05 МАРКИРОВАННЫЙ СПИСОК"/>
    <w:rsid w:val="00620DFE"/>
    <w:pPr>
      <w:tabs>
        <w:tab w:val="left" w:pos="1134"/>
      </w:tabs>
      <w:spacing w:after="284" w:line="240" w:lineRule="auto"/>
      <w:contextualSpacing/>
    </w:pPr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5F2550478C7E9841766CC2F280F29F03CACF2D5639619432B9BC2E56935BD6010B235081C20627ECE23E2B7C5F867B92EBF60EF700C300e2yEL" TargetMode="External"/><Relationship Id="rId5" Type="http://schemas.openxmlformats.org/officeDocument/2006/relationships/hyperlink" Target="consultantplus://offline/ref=2A5F2550478C7E9841766CC2F280F29F00C2CF2C5C3B619432B9BC2E56935BD6010B235081C20627E3E23E2B7C5F867B92EBF60EF700C300e2y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Asian Pasfic Bank PSC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Татьяна Владимировна</dc:creator>
  <cp:keywords/>
  <dc:description/>
  <cp:lastModifiedBy>Кузина Татьяна Владимировна</cp:lastModifiedBy>
  <cp:revision>1</cp:revision>
  <dcterms:created xsi:type="dcterms:W3CDTF">2021-10-05T05:29:00Z</dcterms:created>
  <dcterms:modified xsi:type="dcterms:W3CDTF">2021-10-05T05:31:00Z</dcterms:modified>
</cp:coreProperties>
</file>